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3CB0519C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C7312A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F6498">
        <w:rPr>
          <w:b/>
          <w:noProof/>
          <w:sz w:val="24"/>
        </w:rPr>
        <w:t>3</w:t>
      </w:r>
      <w:r w:rsidR="005352FE">
        <w:rPr>
          <w:b/>
          <w:noProof/>
          <w:sz w:val="24"/>
        </w:rPr>
        <w:t>3475</w:t>
      </w:r>
    </w:p>
    <w:p w14:paraId="4D9188A1" w14:textId="4354D7D0" w:rsidR="00AC2ED0" w:rsidRDefault="00C7312A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4634F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 w:rsidR="001F6498">
        <w:rPr>
          <w:b/>
          <w:noProof/>
          <w:sz w:val="24"/>
        </w:rPr>
        <w:t xml:space="preserve">– </w:t>
      </w:r>
      <w:r w:rsidR="00295A7B">
        <w:rPr>
          <w:b/>
          <w:noProof/>
          <w:sz w:val="24"/>
        </w:rPr>
        <w:t>2</w:t>
      </w:r>
      <w:r w:rsidR="004634F1">
        <w:rPr>
          <w:b/>
          <w:noProof/>
          <w:sz w:val="24"/>
        </w:rPr>
        <w:t>6</w:t>
      </w:r>
      <w:r w:rsidR="00295A7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295A7B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1703885" w:rsidR="00463675" w:rsidRPr="00615B21" w:rsidRDefault="00463675" w:rsidP="000F4E43">
      <w:pPr>
        <w:pStyle w:val="af"/>
      </w:pPr>
      <w:r w:rsidRPr="000F4E43">
        <w:t>Title:</w:t>
      </w:r>
      <w:r w:rsidRPr="000F4E43">
        <w:tab/>
      </w:r>
      <w:r w:rsidR="00F0649B" w:rsidRPr="00615B21">
        <w:t>L</w:t>
      </w:r>
      <w:r w:rsidRPr="00615B21">
        <w:t>S on</w:t>
      </w:r>
      <w:r w:rsidR="00615B21" w:rsidRPr="00615B21">
        <w:t xml:space="preserve"> additional parameters announcement procedure</w:t>
      </w:r>
    </w:p>
    <w:p w14:paraId="65004854" w14:textId="08C8B18E" w:rsidR="00463675" w:rsidRPr="00615B21" w:rsidRDefault="00463675" w:rsidP="000F4E43">
      <w:pPr>
        <w:pStyle w:val="af"/>
      </w:pPr>
      <w:r w:rsidRPr="00615B21">
        <w:t>Response to:</w:t>
      </w:r>
      <w:r w:rsidRPr="00615B21">
        <w:tab/>
      </w:r>
      <w:r w:rsidR="00615B21" w:rsidRPr="00615B21">
        <w:t>-</w:t>
      </w:r>
    </w:p>
    <w:p w14:paraId="56E3B846" w14:textId="24505B11" w:rsidR="00463675" w:rsidRPr="00615B21" w:rsidRDefault="00463675" w:rsidP="000F4E43">
      <w:pPr>
        <w:pStyle w:val="af"/>
      </w:pPr>
      <w:r w:rsidRPr="00615B21">
        <w:t>Release:</w:t>
      </w:r>
      <w:r w:rsidRPr="00615B21">
        <w:tab/>
        <w:t xml:space="preserve">Release </w:t>
      </w:r>
      <w:r w:rsidR="00615B21" w:rsidRPr="00615B21">
        <w:t>18</w:t>
      </w:r>
    </w:p>
    <w:p w14:paraId="792135A2" w14:textId="1667AB23" w:rsidR="00463675" w:rsidRPr="00615B21" w:rsidRDefault="00463675" w:rsidP="000F4E43">
      <w:pPr>
        <w:pStyle w:val="af"/>
      </w:pPr>
      <w:r w:rsidRPr="00615B21">
        <w:t>Work Item:</w:t>
      </w:r>
      <w:r w:rsidRPr="00615B21">
        <w:tab/>
      </w:r>
      <w:r w:rsidR="00615B21" w:rsidRPr="00615B21">
        <w:t>5G_ProSe</w:t>
      </w:r>
    </w:p>
    <w:p w14:paraId="0A1390C0" w14:textId="77777777" w:rsidR="00463675" w:rsidRPr="00615B2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FA3B2F8" w:rsidR="00463675" w:rsidRPr="00615B21" w:rsidRDefault="00463675" w:rsidP="000F4E43">
      <w:pPr>
        <w:pStyle w:val="Source"/>
      </w:pPr>
      <w:r w:rsidRPr="00615B21">
        <w:t>Source:</w:t>
      </w:r>
      <w:r w:rsidRPr="00615B21">
        <w:tab/>
      </w:r>
      <w:r w:rsidR="00615B21" w:rsidRPr="00615B21">
        <w:rPr>
          <w:b w:val="0"/>
        </w:rPr>
        <w:t>CT1</w:t>
      </w:r>
    </w:p>
    <w:p w14:paraId="6AF9910D" w14:textId="7C53A311" w:rsidR="00463675" w:rsidRPr="00615B21" w:rsidRDefault="00463675" w:rsidP="000F4E43">
      <w:pPr>
        <w:pStyle w:val="Source"/>
      </w:pPr>
      <w:r w:rsidRPr="00615B21">
        <w:t>To:</w:t>
      </w:r>
      <w:r w:rsidRPr="00615B21">
        <w:tab/>
      </w:r>
      <w:r w:rsidR="00615B21" w:rsidRPr="00615B21">
        <w:rPr>
          <w:b w:val="0"/>
        </w:rPr>
        <w:t>SA2</w:t>
      </w:r>
    </w:p>
    <w:p w14:paraId="12F1EB36" w14:textId="77777777" w:rsidR="00463675" w:rsidRPr="00615B2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615B2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615B21">
        <w:rPr>
          <w:rFonts w:ascii="Arial" w:hAnsi="Arial" w:cs="Arial"/>
          <w:b/>
        </w:rPr>
        <w:t>Contact Person:</w:t>
      </w:r>
      <w:r w:rsidRPr="00615B21">
        <w:rPr>
          <w:rFonts w:ascii="Arial" w:hAnsi="Arial" w:cs="Arial"/>
          <w:bCs/>
        </w:rPr>
        <w:tab/>
      </w:r>
    </w:p>
    <w:p w14:paraId="59A08754" w14:textId="27CF73F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15B21">
        <w:rPr>
          <w:bCs/>
        </w:rPr>
        <w:t>Yizhong Zhang</w:t>
      </w:r>
    </w:p>
    <w:p w14:paraId="5836C680" w14:textId="0DDE8EA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15B21">
        <w:rPr>
          <w:bCs/>
          <w:color w:val="0000FF"/>
          <w:lang w:eastAsia="zh-CN"/>
        </w:rPr>
        <w:t>yizhong</w:t>
      </w:r>
      <w:r w:rsidR="00615B21">
        <w:rPr>
          <w:bCs/>
          <w:color w:val="0000FF"/>
        </w:rPr>
        <w:t xml:space="preserve"> dot zhang at vivo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A566C11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EA5694" w:rsidRPr="00EA5694"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BEECAD5" w14:textId="143CAB0F" w:rsidR="00615B21" w:rsidRPr="00282FBB" w:rsidRDefault="00615B21" w:rsidP="00B46014">
      <w:pPr>
        <w:spacing w:after="180"/>
        <w:rPr>
          <w:rFonts w:ascii="Arial" w:hAnsi="Arial" w:cs="Arial"/>
        </w:rPr>
      </w:pPr>
      <w:r w:rsidRPr="00282FBB">
        <w:rPr>
          <w:rFonts w:ascii="Arial" w:hAnsi="Arial" w:cs="Arial"/>
        </w:rPr>
        <w:t xml:space="preserve">CT1 </w:t>
      </w:r>
      <w:r w:rsidR="00282FBB">
        <w:rPr>
          <w:rFonts w:ascii="Arial" w:hAnsi="Arial" w:cs="Arial"/>
        </w:rPr>
        <w:t>finds</w:t>
      </w:r>
      <w:r w:rsidRPr="00282FBB">
        <w:rPr>
          <w:rFonts w:ascii="Arial" w:hAnsi="Arial" w:cs="Arial"/>
        </w:rPr>
        <w:t xml:space="preserve"> that there is a requirement in clause 6.5.1.3 of TS 23.304:</w:t>
      </w:r>
    </w:p>
    <w:p w14:paraId="5936FA33" w14:textId="77777777" w:rsidR="00615B21" w:rsidRPr="00282FBB" w:rsidRDefault="00615B21" w:rsidP="00B46014">
      <w:pPr>
        <w:spacing w:after="180"/>
        <w:rPr>
          <w:i/>
          <w:iCs/>
        </w:rPr>
      </w:pPr>
      <w:r w:rsidRPr="00282FBB">
        <w:rPr>
          <w:i/>
          <w:iCs/>
        </w:rPr>
        <w:t xml:space="preserve">Additional parameters announcement procedure outlined in figure 6.5.1.3-1 is used by a 5G ProSe Remote UE to request a 5G ProSe UE-to-Network Relay to announce additional parameters </w:t>
      </w:r>
      <w:r w:rsidRPr="00282FBB">
        <w:rPr>
          <w:i/>
          <w:iCs/>
          <w:highlight w:val="yellow"/>
        </w:rPr>
        <w:t>(for model A)</w:t>
      </w:r>
      <w:r w:rsidRPr="00282FBB">
        <w:rPr>
          <w:i/>
          <w:iCs/>
        </w:rPr>
        <w:t xml:space="preserve"> as defined in clause 5.8.3.</w:t>
      </w:r>
    </w:p>
    <w:p w14:paraId="304DCB33" w14:textId="00CAB652" w:rsidR="00356F97" w:rsidRDefault="00356F97" w:rsidP="00B46014">
      <w:pPr>
        <w:spacing w:after="180"/>
        <w:rPr>
          <w:rFonts w:ascii="Arial" w:hAnsi="Arial" w:cs="Arial"/>
        </w:rPr>
      </w:pPr>
      <w:r w:rsidRPr="00FD59B5">
        <w:rPr>
          <w:rFonts w:ascii="Arial" w:hAnsi="Arial" w:cs="Arial"/>
        </w:rPr>
        <w:t xml:space="preserve">CT1 kindly asks SA2 to </w:t>
      </w:r>
      <w:r>
        <w:rPr>
          <w:rFonts w:ascii="Arial" w:hAnsi="Arial" w:cs="Arial"/>
        </w:rPr>
        <w:t xml:space="preserve">provide the </w:t>
      </w:r>
      <w:r w:rsidRPr="00FD59B5">
        <w:rPr>
          <w:rFonts w:ascii="Arial" w:hAnsi="Arial" w:cs="Arial"/>
        </w:rPr>
        <w:t xml:space="preserve">answer </w:t>
      </w:r>
      <w:r>
        <w:rPr>
          <w:rFonts w:ascii="Arial" w:hAnsi="Arial" w:cs="Arial"/>
        </w:rPr>
        <w:t xml:space="preserve">to </w:t>
      </w:r>
      <w:r w:rsidRPr="00FD59B5">
        <w:rPr>
          <w:rFonts w:ascii="Arial" w:hAnsi="Arial" w:cs="Arial"/>
        </w:rPr>
        <w:t>the question</w:t>
      </w:r>
      <w:r>
        <w:rPr>
          <w:rFonts w:ascii="Arial" w:hAnsi="Arial" w:cs="Arial"/>
        </w:rPr>
        <w:t>s</w:t>
      </w:r>
    </w:p>
    <w:p w14:paraId="55100F77" w14:textId="7A9E600B" w:rsidR="00615B21" w:rsidRPr="00282FBB" w:rsidRDefault="00356F97" w:rsidP="00B46014">
      <w:pPr>
        <w:spacing w:after="180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 xml:space="preserve">Q1: </w:t>
      </w:r>
      <w:r w:rsidR="005F1F63">
        <w:rPr>
          <w:rFonts w:ascii="Arial" w:hAnsi="Arial" w:cs="Arial"/>
          <w:lang w:eastAsia="zh-CN"/>
        </w:rPr>
        <w:t>W</w:t>
      </w:r>
      <w:r>
        <w:rPr>
          <w:rFonts w:ascii="Arial" w:hAnsi="Arial" w:cs="Arial"/>
          <w:lang w:eastAsia="zh-CN"/>
        </w:rPr>
        <w:t xml:space="preserve">hat is </w:t>
      </w:r>
      <w:r w:rsidR="00282FBB">
        <w:rPr>
          <w:rFonts w:ascii="Arial" w:hAnsi="Arial" w:cs="Arial" w:hint="eastAsia"/>
          <w:lang w:eastAsia="zh-CN"/>
        </w:rPr>
        <w:t>the</w:t>
      </w:r>
      <w:r w:rsidR="00282FBB">
        <w:rPr>
          <w:rFonts w:ascii="Arial" w:hAnsi="Arial" w:cs="Arial"/>
        </w:rPr>
        <w:t xml:space="preserve"> meaning of </w:t>
      </w:r>
      <w:r w:rsidR="00282FBB">
        <w:rPr>
          <w:rFonts w:ascii="Arial" w:hAnsi="Arial" w:cs="Arial" w:hint="eastAsia"/>
          <w:lang w:eastAsia="zh-CN"/>
        </w:rPr>
        <w:t>above</w:t>
      </w:r>
      <w:r w:rsidR="00282FBB">
        <w:rPr>
          <w:rFonts w:ascii="Arial" w:hAnsi="Arial" w:cs="Arial"/>
        </w:rPr>
        <w:t xml:space="preserve"> requirement </w:t>
      </w:r>
      <w:r w:rsidR="00F873A7">
        <w:rPr>
          <w:rFonts w:ascii="Arial" w:hAnsi="Arial" w:cs="Arial"/>
        </w:rPr>
        <w:t>"</w:t>
      </w:r>
      <w:r w:rsidR="00F873A7" w:rsidRPr="00F873A7">
        <w:rPr>
          <w:rFonts w:ascii="Arial" w:hAnsi="Arial" w:cs="Arial"/>
        </w:rPr>
        <w:t>for model A</w:t>
      </w:r>
      <w:r w:rsidR="00F873A7">
        <w:rPr>
          <w:rFonts w:ascii="Arial" w:hAnsi="Arial" w:cs="Arial"/>
        </w:rPr>
        <w:t>"</w:t>
      </w:r>
      <w:r w:rsidR="00282FBB">
        <w:rPr>
          <w:rFonts w:ascii="Arial" w:hAnsi="Arial" w:cs="Arial"/>
        </w:rPr>
        <w:t>:</w:t>
      </w:r>
    </w:p>
    <w:p w14:paraId="7A98B754" w14:textId="77EC56D9" w:rsidR="00282FBB" w:rsidRDefault="00282FBB" w:rsidP="00B46014">
      <w:pPr>
        <w:spacing w:after="180"/>
        <w:ind w:left="568" w:hanging="284"/>
        <w:rPr>
          <w:rFonts w:ascii="Arial" w:eastAsia="宋体" w:hAnsi="Arial" w:cs="Arial"/>
          <w:lang w:eastAsia="zh-CN"/>
        </w:rPr>
      </w:pPr>
      <w:r w:rsidRPr="00282FBB">
        <w:rPr>
          <w:rFonts w:ascii="Arial" w:eastAsia="宋体" w:hAnsi="Arial" w:cs="Arial"/>
          <w:lang w:eastAsia="zh-CN"/>
        </w:rPr>
        <w:t>a)</w:t>
      </w:r>
      <w:r w:rsidRPr="00282FBB">
        <w:rPr>
          <w:rFonts w:ascii="Arial" w:eastAsia="宋体" w:hAnsi="Arial" w:cs="Arial"/>
          <w:lang w:eastAsia="zh-CN"/>
        </w:rPr>
        <w:tab/>
        <w:t xml:space="preserve">the additional parameters announcement procedure is designed as </w:t>
      </w:r>
      <w:r w:rsidR="008E108D">
        <w:rPr>
          <w:rFonts w:ascii="Arial" w:eastAsia="宋体" w:hAnsi="Arial" w:cs="Arial"/>
          <w:lang w:eastAsia="zh-CN"/>
        </w:rPr>
        <w:t xml:space="preserve">a </w:t>
      </w:r>
      <w:r w:rsidRPr="00282FBB">
        <w:rPr>
          <w:rFonts w:ascii="Arial" w:eastAsia="宋体" w:hAnsi="Arial" w:cs="Arial"/>
          <w:lang w:eastAsia="zh-CN"/>
        </w:rPr>
        <w:t xml:space="preserve">model A style (i.e. always </w:t>
      </w:r>
      <w:r w:rsidR="00FD59B5" w:rsidRPr="00282FBB">
        <w:rPr>
          <w:rFonts w:ascii="Arial" w:eastAsia="宋体" w:hAnsi="Arial" w:cs="Arial"/>
          <w:lang w:eastAsia="zh-CN"/>
        </w:rPr>
        <w:t xml:space="preserve">announcing </w:t>
      </w:r>
      <w:r w:rsidR="00FD59B5">
        <w:rPr>
          <w:rFonts w:ascii="Arial" w:eastAsia="宋体" w:hAnsi="Arial" w:cs="Arial"/>
          <w:lang w:eastAsia="zh-CN"/>
        </w:rPr>
        <w:t xml:space="preserve">via the </w:t>
      </w:r>
      <w:r w:rsidRPr="00282FBB">
        <w:rPr>
          <w:rFonts w:ascii="Arial" w:eastAsia="宋体" w:hAnsi="Arial" w:cs="Arial"/>
          <w:lang w:eastAsia="zh-CN"/>
        </w:rPr>
        <w:t>relay UE); or</w:t>
      </w:r>
    </w:p>
    <w:p w14:paraId="5E407D08" w14:textId="04A20B51" w:rsidR="00282FBB" w:rsidRPr="00282FBB" w:rsidRDefault="00282FBB" w:rsidP="00B46014">
      <w:pPr>
        <w:spacing w:after="180"/>
        <w:ind w:left="568" w:hanging="284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>b</w:t>
      </w:r>
      <w:r w:rsidRPr="00282FBB">
        <w:rPr>
          <w:rFonts w:ascii="Arial" w:eastAsia="宋体" w:hAnsi="Arial" w:cs="Arial"/>
          <w:lang w:eastAsia="zh-CN"/>
        </w:rPr>
        <w:t>)</w:t>
      </w:r>
      <w:r w:rsidRPr="00282FBB">
        <w:rPr>
          <w:rFonts w:ascii="Arial" w:eastAsia="宋体" w:hAnsi="Arial" w:cs="Arial"/>
          <w:lang w:eastAsia="zh-CN"/>
        </w:rPr>
        <w:tab/>
        <w:t>the additional parameters announcement procedure is only for</w:t>
      </w:r>
      <w:r>
        <w:rPr>
          <w:rFonts w:ascii="Arial" w:eastAsia="宋体" w:hAnsi="Arial" w:cs="Arial"/>
          <w:lang w:eastAsia="zh-CN"/>
        </w:rPr>
        <w:t xml:space="preserve"> direct link that is established via </w:t>
      </w:r>
      <w:r w:rsidRPr="00282FBB">
        <w:rPr>
          <w:rFonts w:ascii="Arial" w:eastAsia="宋体" w:hAnsi="Arial" w:cs="Arial"/>
          <w:lang w:eastAsia="zh-CN"/>
        </w:rPr>
        <w:t>model A discovery</w:t>
      </w:r>
      <w:r>
        <w:rPr>
          <w:rFonts w:ascii="Arial" w:eastAsia="宋体" w:hAnsi="Arial" w:cs="Arial"/>
          <w:lang w:eastAsia="zh-CN"/>
        </w:rPr>
        <w:t>.</w:t>
      </w:r>
    </w:p>
    <w:p w14:paraId="21C73911" w14:textId="48DD8191" w:rsidR="00282FBB" w:rsidRDefault="00356F97" w:rsidP="00B46014">
      <w:pPr>
        <w:spacing w:after="18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Q2: </w:t>
      </w:r>
      <w:r w:rsidR="00282FBB" w:rsidRPr="00282FBB">
        <w:rPr>
          <w:rFonts w:ascii="Arial" w:hAnsi="Arial" w:cs="Arial"/>
          <w:lang w:eastAsia="zh-CN"/>
        </w:rPr>
        <w:t xml:space="preserve">If </w:t>
      </w:r>
      <w:r>
        <w:rPr>
          <w:rFonts w:ascii="Arial" w:hAnsi="Arial" w:cs="Arial"/>
          <w:lang w:eastAsia="zh-CN"/>
        </w:rPr>
        <w:t xml:space="preserve">Answer to Q1 is </w:t>
      </w:r>
      <w:r>
        <w:rPr>
          <w:rFonts w:ascii="Arial" w:hAnsi="Arial" w:cs="Arial" w:hint="eastAsia"/>
          <w:lang w:eastAsia="zh-CN"/>
        </w:rPr>
        <w:t>a)</w:t>
      </w:r>
      <w:r>
        <w:rPr>
          <w:rFonts w:ascii="Arial" w:hAnsi="Arial" w:cs="Arial"/>
          <w:lang w:eastAsia="zh-CN"/>
        </w:rPr>
        <w:t>,</w:t>
      </w:r>
      <w:r w:rsidR="00282FBB" w:rsidRPr="00282FBB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whether</w:t>
      </w:r>
      <w:r w:rsidRPr="00282FBB">
        <w:rPr>
          <w:rFonts w:ascii="Arial" w:hAnsi="Arial" w:cs="Arial"/>
          <w:lang w:eastAsia="zh-CN"/>
        </w:rPr>
        <w:t xml:space="preserve"> </w:t>
      </w:r>
      <w:r w:rsidR="00B46014">
        <w:rPr>
          <w:rFonts w:ascii="Arial" w:hAnsi="Arial" w:cs="Arial"/>
          <w:lang w:eastAsia="zh-CN"/>
        </w:rPr>
        <w:t xml:space="preserve">the UE is allowed to initiate an </w:t>
      </w:r>
      <w:r w:rsidR="00B46014" w:rsidRPr="00282FBB">
        <w:rPr>
          <w:rFonts w:ascii="Arial" w:eastAsia="宋体" w:hAnsi="Arial" w:cs="Arial"/>
          <w:lang w:eastAsia="zh-CN"/>
        </w:rPr>
        <w:t>additional parameters announcement procedure</w:t>
      </w:r>
      <w:r w:rsidR="00B46014">
        <w:rPr>
          <w:rFonts w:ascii="Arial" w:hAnsi="Arial" w:cs="Arial" w:hint="eastAsia"/>
          <w:lang w:eastAsia="zh-CN"/>
        </w:rPr>
        <w:t xml:space="preserve"> </w:t>
      </w:r>
      <w:r w:rsidR="00B46014">
        <w:rPr>
          <w:rFonts w:ascii="Arial" w:hAnsi="Arial" w:cs="Arial"/>
          <w:lang w:eastAsia="zh-CN"/>
        </w:rPr>
        <w:t xml:space="preserve">if </w:t>
      </w:r>
      <w:r w:rsidR="00B46014">
        <w:rPr>
          <w:rFonts w:ascii="Arial" w:hAnsi="Arial" w:cs="Arial" w:hint="eastAsia"/>
          <w:lang w:eastAsia="zh-CN"/>
        </w:rPr>
        <w:t>the</w:t>
      </w:r>
      <w:r w:rsidR="00B46014">
        <w:rPr>
          <w:rFonts w:ascii="Arial" w:hAnsi="Arial" w:cs="Arial"/>
          <w:lang w:eastAsia="zh-CN"/>
        </w:rPr>
        <w:t xml:space="preserve"> </w:t>
      </w:r>
      <w:r w:rsidR="00B46014">
        <w:rPr>
          <w:rFonts w:ascii="Arial" w:eastAsia="宋体" w:hAnsi="Arial" w:cs="Arial"/>
          <w:lang w:eastAsia="zh-CN"/>
        </w:rPr>
        <w:t xml:space="preserve">direct link is established via </w:t>
      </w:r>
      <w:r w:rsidR="001B6727">
        <w:rPr>
          <w:rFonts w:ascii="Arial" w:eastAsia="宋体" w:hAnsi="Arial" w:cs="Arial"/>
          <w:lang w:eastAsia="zh-CN"/>
        </w:rPr>
        <w:t xml:space="preserve">the </w:t>
      </w:r>
      <w:r w:rsidR="00B46014" w:rsidRPr="00282FBB">
        <w:rPr>
          <w:rFonts w:ascii="Arial" w:eastAsia="宋体" w:hAnsi="Arial" w:cs="Arial"/>
          <w:lang w:eastAsia="zh-CN"/>
        </w:rPr>
        <w:t xml:space="preserve">model </w:t>
      </w:r>
      <w:r w:rsidR="00B46014">
        <w:rPr>
          <w:rFonts w:ascii="Arial" w:eastAsia="宋体" w:hAnsi="Arial" w:cs="Arial"/>
          <w:lang w:eastAsia="zh-CN"/>
        </w:rPr>
        <w:t>B</w:t>
      </w:r>
      <w:r w:rsidR="00B46014" w:rsidRPr="00282FBB">
        <w:rPr>
          <w:rFonts w:ascii="Arial" w:eastAsia="宋体" w:hAnsi="Arial" w:cs="Arial"/>
          <w:lang w:eastAsia="zh-CN"/>
        </w:rPr>
        <w:t xml:space="preserve"> discovery</w:t>
      </w:r>
      <w:r>
        <w:rPr>
          <w:rFonts w:ascii="Arial" w:eastAsia="宋体" w:hAnsi="Arial" w:cs="Arial"/>
          <w:lang w:eastAsia="zh-CN"/>
        </w:rPr>
        <w:t>?</w:t>
      </w:r>
    </w:p>
    <w:p w14:paraId="250F53AD" w14:textId="2F11183E" w:rsidR="00EA5694" w:rsidRPr="00EA5694" w:rsidRDefault="00356F97" w:rsidP="00EA5694">
      <w:pPr>
        <w:spacing w:after="18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Q3: </w:t>
      </w:r>
      <w:r w:rsidR="00282FBB">
        <w:rPr>
          <w:rFonts w:ascii="Arial" w:hAnsi="Arial" w:cs="Arial" w:hint="eastAsia"/>
          <w:lang w:eastAsia="zh-CN"/>
        </w:rPr>
        <w:t>I</w:t>
      </w:r>
      <w:r w:rsidR="00282FBB">
        <w:rPr>
          <w:rFonts w:ascii="Arial" w:hAnsi="Arial" w:cs="Arial"/>
          <w:lang w:eastAsia="zh-CN"/>
        </w:rPr>
        <w:t>f</w:t>
      </w:r>
      <w:r w:rsidR="00B46014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Answer to Q1 is </w:t>
      </w:r>
      <w:r w:rsidR="00B46014">
        <w:rPr>
          <w:rFonts w:ascii="Arial" w:hAnsi="Arial" w:cs="Arial"/>
          <w:lang w:eastAsia="zh-CN"/>
        </w:rPr>
        <w:t xml:space="preserve">b), how can the UE </w:t>
      </w:r>
      <w:r w:rsidR="00E51224">
        <w:rPr>
          <w:rFonts w:ascii="Arial" w:hAnsi="Arial" w:cs="Arial"/>
          <w:lang w:eastAsia="zh-CN"/>
        </w:rPr>
        <w:t>obtain</w:t>
      </w:r>
      <w:r w:rsidR="00B46014">
        <w:rPr>
          <w:rFonts w:ascii="Arial" w:hAnsi="Arial" w:cs="Arial"/>
          <w:lang w:eastAsia="zh-CN"/>
        </w:rPr>
        <w:t xml:space="preserve"> TAI or NCGI if </w:t>
      </w:r>
      <w:r w:rsidR="00B46014">
        <w:rPr>
          <w:rFonts w:ascii="Arial" w:hAnsi="Arial" w:cs="Arial" w:hint="eastAsia"/>
          <w:lang w:eastAsia="zh-CN"/>
        </w:rPr>
        <w:t>the</w:t>
      </w:r>
      <w:r w:rsidR="00B46014">
        <w:rPr>
          <w:rFonts w:ascii="Arial" w:hAnsi="Arial" w:cs="Arial"/>
          <w:lang w:eastAsia="zh-CN"/>
        </w:rPr>
        <w:t xml:space="preserve"> </w:t>
      </w:r>
      <w:r w:rsidR="00B46014">
        <w:rPr>
          <w:rFonts w:ascii="Arial" w:eastAsia="宋体" w:hAnsi="Arial" w:cs="Arial"/>
          <w:lang w:eastAsia="zh-CN"/>
        </w:rPr>
        <w:t>direct link is established via</w:t>
      </w:r>
      <w:r w:rsidR="001B6727">
        <w:rPr>
          <w:rFonts w:ascii="Arial" w:eastAsia="宋体" w:hAnsi="Arial" w:cs="Arial"/>
          <w:lang w:eastAsia="zh-CN"/>
        </w:rPr>
        <w:t xml:space="preserve"> the</w:t>
      </w:r>
      <w:r w:rsidR="00B46014">
        <w:rPr>
          <w:rFonts w:ascii="Arial" w:eastAsia="宋体" w:hAnsi="Arial" w:cs="Arial"/>
          <w:lang w:eastAsia="zh-CN"/>
        </w:rPr>
        <w:t xml:space="preserve"> </w:t>
      </w:r>
      <w:r w:rsidR="00B46014" w:rsidRPr="00282FBB">
        <w:rPr>
          <w:rFonts w:ascii="Arial" w:eastAsia="宋体" w:hAnsi="Arial" w:cs="Arial"/>
          <w:lang w:eastAsia="zh-CN"/>
        </w:rPr>
        <w:t xml:space="preserve">model </w:t>
      </w:r>
      <w:r w:rsidR="00B46014">
        <w:rPr>
          <w:rFonts w:ascii="Arial" w:eastAsia="宋体" w:hAnsi="Arial" w:cs="Arial"/>
          <w:lang w:eastAsia="zh-CN"/>
        </w:rPr>
        <w:t>B</w:t>
      </w:r>
      <w:r w:rsidR="00B46014" w:rsidRPr="00282FBB">
        <w:rPr>
          <w:rFonts w:ascii="Arial" w:eastAsia="宋体" w:hAnsi="Arial" w:cs="Arial"/>
          <w:lang w:eastAsia="zh-CN"/>
        </w:rPr>
        <w:t xml:space="preserve"> discovery</w:t>
      </w:r>
      <w:r w:rsidR="00FD59B5">
        <w:rPr>
          <w:rFonts w:ascii="Arial" w:eastAsia="宋体" w:hAnsi="Arial" w:cs="Arial"/>
          <w:lang w:eastAsia="zh-CN"/>
        </w:rPr>
        <w:t>.</w:t>
      </w:r>
    </w:p>
    <w:p w14:paraId="0D49E922" w14:textId="77777777" w:rsidR="00EA5694" w:rsidRPr="000F4E43" w:rsidRDefault="00EA5694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0CD5C61" w:rsidR="00463675" w:rsidRPr="00FD59B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D59B5">
        <w:rPr>
          <w:rFonts w:ascii="Arial" w:hAnsi="Arial" w:cs="Arial"/>
          <w:b/>
        </w:rPr>
        <w:t>To S</w:t>
      </w:r>
      <w:r w:rsidR="000F4E43" w:rsidRPr="00FD59B5">
        <w:rPr>
          <w:rFonts w:ascii="Arial" w:hAnsi="Arial" w:cs="Arial"/>
          <w:b/>
        </w:rPr>
        <w:t>A WG</w:t>
      </w:r>
      <w:r w:rsidR="00FD59B5" w:rsidRPr="00FD59B5">
        <w:rPr>
          <w:rFonts w:ascii="Arial" w:hAnsi="Arial" w:cs="Arial"/>
          <w:b/>
        </w:rPr>
        <w:t>2</w:t>
      </w:r>
      <w:r w:rsidRPr="00FD59B5">
        <w:rPr>
          <w:rFonts w:ascii="Arial" w:hAnsi="Arial" w:cs="Arial"/>
          <w:b/>
        </w:rPr>
        <w:t xml:space="preserve"> group.</w:t>
      </w:r>
    </w:p>
    <w:p w14:paraId="3449AB35" w14:textId="1B99DC99" w:rsidR="00463675" w:rsidRPr="00FD59B5" w:rsidRDefault="00463675" w:rsidP="00FD59B5">
      <w:pPr>
        <w:spacing w:after="120"/>
        <w:ind w:left="993" w:hanging="993"/>
        <w:rPr>
          <w:rFonts w:ascii="Arial" w:hAnsi="Arial" w:cs="Arial"/>
          <w:i/>
          <w:iCs/>
        </w:rPr>
      </w:pPr>
      <w:r w:rsidRPr="00FD59B5">
        <w:rPr>
          <w:rFonts w:ascii="Arial" w:hAnsi="Arial" w:cs="Arial"/>
          <w:b/>
        </w:rPr>
        <w:t xml:space="preserve">ACTION: </w:t>
      </w:r>
      <w:r w:rsidRPr="00FD59B5">
        <w:rPr>
          <w:rFonts w:ascii="Arial" w:hAnsi="Arial" w:cs="Arial"/>
          <w:b/>
        </w:rPr>
        <w:tab/>
      </w:r>
      <w:r w:rsidR="00FD59B5" w:rsidRPr="00FD59B5">
        <w:rPr>
          <w:rFonts w:ascii="Arial" w:hAnsi="Arial" w:cs="Arial"/>
        </w:rPr>
        <w:t xml:space="preserve">CT1 kindly asks SA2 to </w:t>
      </w:r>
      <w:r w:rsidR="00FD59B5">
        <w:rPr>
          <w:rFonts w:ascii="Arial" w:hAnsi="Arial" w:cs="Arial"/>
        </w:rPr>
        <w:t xml:space="preserve">provide the </w:t>
      </w:r>
      <w:r w:rsidR="00FD59B5" w:rsidRPr="00FD59B5">
        <w:rPr>
          <w:rFonts w:ascii="Arial" w:hAnsi="Arial" w:cs="Arial"/>
        </w:rPr>
        <w:t>answer</w:t>
      </w:r>
      <w:r w:rsidR="00670D44">
        <w:rPr>
          <w:rFonts w:ascii="Arial" w:hAnsi="Arial" w:cs="Arial" w:hint="eastAsia"/>
          <w:lang w:eastAsia="zh-CN"/>
        </w:rPr>
        <w:t>s</w:t>
      </w:r>
      <w:r w:rsidR="00FD59B5" w:rsidRPr="00FD59B5">
        <w:rPr>
          <w:rFonts w:ascii="Arial" w:hAnsi="Arial" w:cs="Arial"/>
        </w:rPr>
        <w:t xml:space="preserve"> </w:t>
      </w:r>
      <w:r w:rsidR="00CC6711">
        <w:rPr>
          <w:rFonts w:ascii="Arial" w:hAnsi="Arial" w:cs="Arial"/>
        </w:rPr>
        <w:t>t</w:t>
      </w:r>
      <w:r w:rsidR="00FD59B5">
        <w:rPr>
          <w:rFonts w:ascii="Arial" w:hAnsi="Arial" w:cs="Arial"/>
        </w:rPr>
        <w:t xml:space="preserve">o </w:t>
      </w:r>
      <w:r w:rsidR="00FD59B5" w:rsidRPr="00FD59B5">
        <w:rPr>
          <w:rFonts w:ascii="Arial" w:hAnsi="Arial" w:cs="Arial"/>
        </w:rPr>
        <w:t>the question</w:t>
      </w:r>
      <w:r w:rsidR="001B6727">
        <w:rPr>
          <w:rFonts w:ascii="Arial" w:hAnsi="Arial" w:cs="Arial"/>
        </w:rPr>
        <w:t>s</w:t>
      </w:r>
      <w:r w:rsidR="00FD59B5" w:rsidRPr="00FD59B5">
        <w:rPr>
          <w:rFonts w:ascii="Arial" w:hAnsi="Arial" w:cs="Arial"/>
        </w:rPr>
        <w:t xml:space="preserve"> above.</w:t>
      </w:r>
    </w:p>
    <w:p w14:paraId="0939DFD5" w14:textId="77777777" w:rsidR="00463675" w:rsidRPr="00FD59B5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E675422" w14:textId="31C0DE35" w:rsidR="0090582E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 –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</w:p>
    <w:p w14:paraId="1B8514E1" w14:textId="22947697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0EF729A5" w14:textId="4D8D2CD0" w:rsidR="00295A7B" w:rsidRPr="008E108D" w:rsidRDefault="00295A7B" w:rsidP="0094402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lastRenderedPageBreak/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sectPr w:rsidR="00295A7B" w:rsidRPr="008E108D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EB0DA" w14:textId="77777777" w:rsidR="00DA5DCF" w:rsidRDefault="00DA5DCF">
      <w:r>
        <w:separator/>
      </w:r>
    </w:p>
  </w:endnote>
  <w:endnote w:type="continuationSeparator" w:id="0">
    <w:p w14:paraId="3C964127" w14:textId="77777777" w:rsidR="00DA5DCF" w:rsidRDefault="00DA5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AC34C" w14:textId="77777777" w:rsidR="00DA5DCF" w:rsidRDefault="00DA5DCF">
      <w:r>
        <w:separator/>
      </w:r>
    </w:p>
  </w:footnote>
  <w:footnote w:type="continuationSeparator" w:id="0">
    <w:p w14:paraId="5D298001" w14:textId="77777777" w:rsidR="00DA5DCF" w:rsidRDefault="00DA5D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92386179">
    <w:abstractNumId w:val="13"/>
  </w:num>
  <w:num w:numId="2" w16cid:durableId="1247808238">
    <w:abstractNumId w:val="12"/>
  </w:num>
  <w:num w:numId="3" w16cid:durableId="1229997761">
    <w:abstractNumId w:val="11"/>
  </w:num>
  <w:num w:numId="4" w16cid:durableId="1438452117">
    <w:abstractNumId w:val="10"/>
  </w:num>
  <w:num w:numId="5" w16cid:durableId="874540715">
    <w:abstractNumId w:val="9"/>
  </w:num>
  <w:num w:numId="6" w16cid:durableId="1325818290">
    <w:abstractNumId w:val="7"/>
  </w:num>
  <w:num w:numId="7" w16cid:durableId="1835680588">
    <w:abstractNumId w:val="6"/>
  </w:num>
  <w:num w:numId="8" w16cid:durableId="1954287583">
    <w:abstractNumId w:val="5"/>
  </w:num>
  <w:num w:numId="9" w16cid:durableId="248971949">
    <w:abstractNumId w:val="4"/>
  </w:num>
  <w:num w:numId="10" w16cid:durableId="2131824417">
    <w:abstractNumId w:val="8"/>
  </w:num>
  <w:num w:numId="11" w16cid:durableId="1893082164">
    <w:abstractNumId w:val="3"/>
  </w:num>
  <w:num w:numId="12" w16cid:durableId="510217286">
    <w:abstractNumId w:val="2"/>
  </w:num>
  <w:num w:numId="13" w16cid:durableId="1853955336">
    <w:abstractNumId w:val="1"/>
  </w:num>
  <w:num w:numId="14" w16cid:durableId="117114487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40F18"/>
    <w:rsid w:val="00061460"/>
    <w:rsid w:val="0008572B"/>
    <w:rsid w:val="000B1AA1"/>
    <w:rsid w:val="000E6B22"/>
    <w:rsid w:val="000F4E43"/>
    <w:rsid w:val="00105899"/>
    <w:rsid w:val="001121A3"/>
    <w:rsid w:val="00112FD6"/>
    <w:rsid w:val="001608BF"/>
    <w:rsid w:val="00160E89"/>
    <w:rsid w:val="00165C82"/>
    <w:rsid w:val="001734EB"/>
    <w:rsid w:val="001A4AF7"/>
    <w:rsid w:val="001B6727"/>
    <w:rsid w:val="001E60FD"/>
    <w:rsid w:val="001F6498"/>
    <w:rsid w:val="00275FF1"/>
    <w:rsid w:val="00282FBB"/>
    <w:rsid w:val="00295A7B"/>
    <w:rsid w:val="002E5688"/>
    <w:rsid w:val="00324107"/>
    <w:rsid w:val="00326B06"/>
    <w:rsid w:val="00347947"/>
    <w:rsid w:val="00356F97"/>
    <w:rsid w:val="003663C4"/>
    <w:rsid w:val="00367678"/>
    <w:rsid w:val="003901E1"/>
    <w:rsid w:val="00401229"/>
    <w:rsid w:val="004234FF"/>
    <w:rsid w:val="00445241"/>
    <w:rsid w:val="0045408B"/>
    <w:rsid w:val="004567C2"/>
    <w:rsid w:val="004634F1"/>
    <w:rsid w:val="00463675"/>
    <w:rsid w:val="004A6F13"/>
    <w:rsid w:val="004B43FA"/>
    <w:rsid w:val="004B6D78"/>
    <w:rsid w:val="004C2A09"/>
    <w:rsid w:val="004C3F5A"/>
    <w:rsid w:val="004C4DCF"/>
    <w:rsid w:val="00507006"/>
    <w:rsid w:val="005352FE"/>
    <w:rsid w:val="00584B08"/>
    <w:rsid w:val="005B6437"/>
    <w:rsid w:val="005E5C97"/>
    <w:rsid w:val="005F1F63"/>
    <w:rsid w:val="00615177"/>
    <w:rsid w:val="00615B21"/>
    <w:rsid w:val="00654758"/>
    <w:rsid w:val="00670D44"/>
    <w:rsid w:val="00675D3A"/>
    <w:rsid w:val="006866EF"/>
    <w:rsid w:val="00687A0B"/>
    <w:rsid w:val="006B1AC1"/>
    <w:rsid w:val="006D0B09"/>
    <w:rsid w:val="006E17C7"/>
    <w:rsid w:val="007032C5"/>
    <w:rsid w:val="007116E4"/>
    <w:rsid w:val="00726FC3"/>
    <w:rsid w:val="0073312A"/>
    <w:rsid w:val="0077485D"/>
    <w:rsid w:val="00787CAC"/>
    <w:rsid w:val="0089666F"/>
    <w:rsid w:val="008A7EFC"/>
    <w:rsid w:val="008E108D"/>
    <w:rsid w:val="0090241A"/>
    <w:rsid w:val="0090582E"/>
    <w:rsid w:val="00912DB5"/>
    <w:rsid w:val="00923E7C"/>
    <w:rsid w:val="00944021"/>
    <w:rsid w:val="00975000"/>
    <w:rsid w:val="009D2D6A"/>
    <w:rsid w:val="009F6E85"/>
    <w:rsid w:val="00A52DB2"/>
    <w:rsid w:val="00A7348D"/>
    <w:rsid w:val="00AC079B"/>
    <w:rsid w:val="00AC2ED0"/>
    <w:rsid w:val="00AD51BB"/>
    <w:rsid w:val="00AE489C"/>
    <w:rsid w:val="00B144F4"/>
    <w:rsid w:val="00B46014"/>
    <w:rsid w:val="00BC5057"/>
    <w:rsid w:val="00BF7EE2"/>
    <w:rsid w:val="00C165D1"/>
    <w:rsid w:val="00C6700A"/>
    <w:rsid w:val="00C7312A"/>
    <w:rsid w:val="00CA2FB0"/>
    <w:rsid w:val="00CA77AA"/>
    <w:rsid w:val="00CC6711"/>
    <w:rsid w:val="00CD2DC1"/>
    <w:rsid w:val="00D53018"/>
    <w:rsid w:val="00D676CD"/>
    <w:rsid w:val="00DA5361"/>
    <w:rsid w:val="00DA5DCF"/>
    <w:rsid w:val="00DB777F"/>
    <w:rsid w:val="00E04B0D"/>
    <w:rsid w:val="00E16BBB"/>
    <w:rsid w:val="00E20604"/>
    <w:rsid w:val="00E4207B"/>
    <w:rsid w:val="00E51224"/>
    <w:rsid w:val="00E66D9D"/>
    <w:rsid w:val="00E72B30"/>
    <w:rsid w:val="00E74B9D"/>
    <w:rsid w:val="00E76827"/>
    <w:rsid w:val="00EA19B5"/>
    <w:rsid w:val="00EA5694"/>
    <w:rsid w:val="00EA68B1"/>
    <w:rsid w:val="00F0649B"/>
    <w:rsid w:val="00F12248"/>
    <w:rsid w:val="00F16C83"/>
    <w:rsid w:val="00F20CD7"/>
    <w:rsid w:val="00F873A7"/>
    <w:rsid w:val="00F9216C"/>
    <w:rsid w:val="00F9363A"/>
    <w:rsid w:val="00F970B2"/>
    <w:rsid w:val="00FD5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282FBB"/>
    <w:rPr>
      <w:rFonts w:ascii="Arial" w:hAnsi="Arial"/>
      <w:lang w:eastAsia="en-US"/>
    </w:rPr>
  </w:style>
  <w:style w:type="paragraph" w:styleId="af1">
    <w:name w:val="Revision"/>
    <w:hidden/>
    <w:uiPriority w:val="99"/>
    <w:semiHidden/>
    <w:rsid w:val="005F1F6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Yizhong Zhang</cp:lastModifiedBy>
  <cp:revision>8</cp:revision>
  <cp:lastPrinted>2002-04-23T07:10:00Z</cp:lastPrinted>
  <dcterms:created xsi:type="dcterms:W3CDTF">2023-05-12T04:11:00Z</dcterms:created>
  <dcterms:modified xsi:type="dcterms:W3CDTF">2023-05-15T06:57:00Z</dcterms:modified>
</cp:coreProperties>
</file>